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</w:t>
      </w:r>
    </w:p>
    <w:p>
      <w:pPr>
        <w:spacing w:after="0" w:line="360" w:lineRule="auto"/>
        <w:ind w:left="567" w:firstLine="7294" w:firstLineChars="3647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  <w:r>
        <w:rPr>
          <w:rFonts w:hint="default" w:ascii="Trebuchet MS" w:hAnsi="Trebuchet MS" w:cs="Arial"/>
          <w:sz w:val="20"/>
          <w:szCs w:val="20"/>
          <w:lang w:val="en-US"/>
        </w:rPr>
        <w:t>Avizat,</w:t>
      </w:r>
    </w:p>
    <w:p>
      <w:pPr>
        <w:spacing w:after="0" w:line="360" w:lineRule="auto"/>
        <w:ind w:firstLine="7500" w:firstLineChars="3750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hint="default" w:ascii="Trebuchet MS" w:hAnsi="Trebuchet MS" w:cs="Arial"/>
          <w:sz w:val="20"/>
          <w:szCs w:val="20"/>
          <w:lang w:val="en-US"/>
        </w:rPr>
        <w:t>Manager Proiect,</w:t>
      </w:r>
    </w:p>
    <w:p>
      <w:pPr>
        <w:spacing w:after="0" w:line="360" w:lineRule="auto"/>
        <w:ind w:left="567" w:firstLine="7140" w:firstLineChars="3570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hint="default" w:ascii="Trebuchet MS" w:hAnsi="Trebuchet MS" w:cs="Arial"/>
          <w:sz w:val="20"/>
          <w:szCs w:val="20"/>
          <w:lang w:val="en-US"/>
        </w:rPr>
        <w:t>Maria Burcea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</w:t>
      </w:r>
    </w:p>
    <w:p>
      <w:pPr>
        <w:spacing w:after="0" w:line="360" w:lineRule="auto"/>
        <w:jc w:val="right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</w:p>
    <w:p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>Anexa 1</w:t>
      </w:r>
      <w:r>
        <w:rPr>
          <w:rFonts w:hint="default" w:ascii="Trebuchet MS" w:hAnsi="Trebuchet MS" w:cs="Arial"/>
          <w:b/>
          <w:lang w:val="en-US"/>
        </w:rPr>
        <w:t>8</w:t>
      </w:r>
      <w:bookmarkStart w:id="0" w:name="_GoBack"/>
      <w:bookmarkEnd w:id="0"/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line="276" w:lineRule="auto"/>
        <w:jc w:val="center"/>
        <w:rPr>
          <w:rFonts w:ascii="Trebuchet MS" w:hAnsi="Trebuchet MS" w:eastAsia="SimSun" w:cs="Arial"/>
          <w:b/>
          <w:bCs/>
          <w:color w:val="000000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lang w:val="en-GB" w:eastAsia="ro-RO"/>
        </w:rPr>
        <w:t>Raport Final de selectie Planuri de Afaceri</w:t>
      </w: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lang w:val="en-GB" w:eastAsia="ro-RO"/>
        </w:rPr>
      </w:pPr>
    </w:p>
    <w:tbl>
      <w:tblPr>
        <w:tblStyle w:val="7"/>
        <w:tblW w:w="8244" w:type="dxa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422"/>
        <w:gridCol w:w="2664"/>
        <w:gridCol w:w="1252"/>
        <w:gridCol w:w="100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Nr.</w:t>
            </w:r>
          </w:p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1422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Nr. inregistrare</w:t>
            </w:r>
          </w:p>
        </w:tc>
        <w:tc>
          <w:tcPr>
            <w:tcW w:w="2664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Titlul Proiectului</w:t>
            </w:r>
          </w:p>
        </w:tc>
        <w:tc>
          <w:tcPr>
            <w:tcW w:w="1252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Cod CAEN</w:t>
            </w:r>
          </w:p>
        </w:tc>
        <w:tc>
          <w:tcPr>
            <w:tcW w:w="1003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Punctaj</w:t>
            </w:r>
          </w:p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Final</w:t>
            </w:r>
          </w:p>
        </w:tc>
        <w:tc>
          <w:tcPr>
            <w:tcW w:w="1311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Rezultat</w:t>
            </w:r>
          </w:p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142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03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1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142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03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1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42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03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1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4….</w:t>
            </w:r>
          </w:p>
        </w:tc>
        <w:tc>
          <w:tcPr>
            <w:tcW w:w="142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03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1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Expert Monitorizare si Evaluare: ………..…….  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Data: ………………………………………</w:t>
      </w: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27374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4" name="Imagine 4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200BD"/>
    <w:rsid w:val="0004576B"/>
    <w:rsid w:val="00091B01"/>
    <w:rsid w:val="000B1FDB"/>
    <w:rsid w:val="001E1FA5"/>
    <w:rsid w:val="002525C1"/>
    <w:rsid w:val="0027728B"/>
    <w:rsid w:val="0031045D"/>
    <w:rsid w:val="00331E18"/>
    <w:rsid w:val="004F7472"/>
    <w:rsid w:val="00592581"/>
    <w:rsid w:val="005B1626"/>
    <w:rsid w:val="005D617E"/>
    <w:rsid w:val="005E1EEB"/>
    <w:rsid w:val="00624836"/>
    <w:rsid w:val="00637458"/>
    <w:rsid w:val="00641C5A"/>
    <w:rsid w:val="00655E6C"/>
    <w:rsid w:val="006C794D"/>
    <w:rsid w:val="007147D3"/>
    <w:rsid w:val="007708B3"/>
    <w:rsid w:val="007749CD"/>
    <w:rsid w:val="00781B25"/>
    <w:rsid w:val="007C4261"/>
    <w:rsid w:val="007E4102"/>
    <w:rsid w:val="00911292"/>
    <w:rsid w:val="0098600C"/>
    <w:rsid w:val="00987535"/>
    <w:rsid w:val="009A5EF5"/>
    <w:rsid w:val="009A7E79"/>
    <w:rsid w:val="00AA65A7"/>
    <w:rsid w:val="00AA7892"/>
    <w:rsid w:val="00AB5DBC"/>
    <w:rsid w:val="00B53A5E"/>
    <w:rsid w:val="00B60132"/>
    <w:rsid w:val="00B936CB"/>
    <w:rsid w:val="00B95E35"/>
    <w:rsid w:val="00BA61F7"/>
    <w:rsid w:val="00BE7906"/>
    <w:rsid w:val="00C15341"/>
    <w:rsid w:val="00D45345"/>
    <w:rsid w:val="00D56A62"/>
    <w:rsid w:val="00D7255D"/>
    <w:rsid w:val="00DF0953"/>
    <w:rsid w:val="00E342BF"/>
    <w:rsid w:val="00E550B6"/>
    <w:rsid w:val="00F373E1"/>
    <w:rsid w:val="00F547BE"/>
    <w:rsid w:val="00F66744"/>
    <w:rsid w:val="00F742B7"/>
    <w:rsid w:val="00F8515E"/>
    <w:rsid w:val="20E85BAC"/>
    <w:rsid w:val="363359C7"/>
    <w:rsid w:val="54567F89"/>
    <w:rsid w:val="63F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</w:pPr>
    <w:rPr>
      <w:rFonts w:cs="Calibri"/>
      <w:lang w:val="ro-RO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rebuchet MS" w:hAnsi="Trebuchet MS" w:eastAsia="MS Mincho" w:cs="Trebuchet MS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599</Characters>
  <Lines>4</Lines>
  <Paragraphs>1</Paragraphs>
  <TotalTime>46</TotalTime>
  <ScaleCrop>false</ScaleCrop>
  <LinksUpToDate>false</LinksUpToDate>
  <CharactersWithSpaces>703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2022-11-07T11:56:45Z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A32091F93C7D4AC3B2288E63E59D0B44</vt:lpwstr>
  </property>
</Properties>
</file>